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3FCBF" w14:textId="77777777" w:rsidR="000D1ECB" w:rsidRDefault="000D1ECB" w:rsidP="000D1ECB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CZĘŚĆ II</w:t>
      </w:r>
      <w:r w:rsidRPr="005433D0">
        <w:rPr>
          <w:rFonts w:ascii="Times New Roman" w:hAnsi="Times New Roman"/>
          <w:b/>
          <w:i/>
          <w:sz w:val="24"/>
          <w:szCs w:val="24"/>
        </w:rPr>
        <w:t xml:space="preserve">: SZKOLENIA Z ZAKRESU </w:t>
      </w:r>
      <w:r>
        <w:rPr>
          <w:rFonts w:ascii="Times New Roman" w:hAnsi="Times New Roman"/>
          <w:b/>
          <w:i/>
          <w:sz w:val="24"/>
          <w:szCs w:val="24"/>
        </w:rPr>
        <w:t>ROZWOJU OSOBISTEGO PRACOWNIKA</w:t>
      </w:r>
    </w:p>
    <w:p w14:paraId="046F53F1" w14:textId="77777777" w:rsidR="000D1ECB" w:rsidRDefault="000D1ECB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D2DD29B" w14:textId="71C2780E" w:rsidR="002257C3" w:rsidRPr="002257C3" w:rsidRDefault="002257C3" w:rsidP="002257C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2257C3">
        <w:rPr>
          <w:rFonts w:ascii="Times New Roman" w:hAnsi="Times New Roman"/>
          <w:b/>
          <w:i/>
          <w:sz w:val="24"/>
          <w:szCs w:val="24"/>
        </w:rPr>
        <w:t>ZADANIE NR I – Gmina Miasto Częstochowa</w:t>
      </w:r>
    </w:p>
    <w:p w14:paraId="42308014" w14:textId="01F54CA8" w:rsidR="00822FA4" w:rsidRPr="005433D0" w:rsidRDefault="00822FA4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5811F605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D9003F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6F7ED2AC" w14:textId="77777777" w:rsidR="00B166A9" w:rsidRPr="00337F6F" w:rsidRDefault="00B166A9" w:rsidP="00B166A9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21D1FCCD" w:rsidR="00B549A8" w:rsidRPr="008B26F6" w:rsidRDefault="00B549A8" w:rsidP="007E60A5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8B26F6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756F474A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 xml:space="preserve">: </w:t>
      </w:r>
      <w:r w:rsidR="00997A83">
        <w:rPr>
          <w:rFonts w:ascii="Times New Roman" w:hAnsi="Times New Roman"/>
          <w:sz w:val="24"/>
          <w:szCs w:val="24"/>
        </w:rPr>
        <w:t>361</w:t>
      </w:r>
      <w:r w:rsidRPr="009B421B">
        <w:rPr>
          <w:rFonts w:ascii="Times New Roman" w:hAnsi="Times New Roman"/>
          <w:sz w:val="24"/>
          <w:szCs w:val="24"/>
        </w:rPr>
        <w:t xml:space="preserve"> osób.</w:t>
      </w:r>
    </w:p>
    <w:p w14:paraId="6A62130E" w14:textId="584DBC92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997A83">
        <w:rPr>
          <w:rFonts w:ascii="Times New Roman" w:hAnsi="Times New Roman"/>
          <w:sz w:val="24"/>
          <w:szCs w:val="24"/>
        </w:rPr>
        <w:t>22</w:t>
      </w:r>
      <w:r w:rsidRPr="009B421B">
        <w:rPr>
          <w:rFonts w:ascii="Times New Roman" w:hAnsi="Times New Roman"/>
          <w:sz w:val="24"/>
          <w:szCs w:val="24"/>
        </w:rPr>
        <w:t xml:space="preserve"> osób do </w:t>
      </w:r>
      <w:r w:rsidR="00997A83">
        <w:rPr>
          <w:rFonts w:ascii="Times New Roman" w:hAnsi="Times New Roman"/>
          <w:sz w:val="24"/>
          <w:szCs w:val="24"/>
        </w:rPr>
        <w:t>112</w:t>
      </w:r>
      <w:r w:rsidRPr="009B421B">
        <w:rPr>
          <w:rFonts w:ascii="Times New Roman" w:hAnsi="Times New Roman"/>
          <w:sz w:val="24"/>
          <w:szCs w:val="24"/>
        </w:rPr>
        <w:t xml:space="preserve">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1EB84705" w14:textId="797C45AB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E251FC">
        <w:rPr>
          <w:rFonts w:ascii="Times New Roman" w:hAnsi="Times New Roman"/>
          <w:sz w:val="24"/>
          <w:szCs w:val="24"/>
        </w:rPr>
        <w:t>2</w:t>
      </w:r>
      <w:r w:rsidR="0054049B" w:rsidRPr="005C1138">
        <w:rPr>
          <w:rFonts w:ascii="Times New Roman" w:hAnsi="Times New Roman"/>
          <w:sz w:val="24"/>
          <w:szCs w:val="24"/>
        </w:rPr>
        <w:t xml:space="preserve"> </w:t>
      </w:r>
      <w:r w:rsidRPr="009B421B">
        <w:rPr>
          <w:rFonts w:ascii="Times New Roman" w:hAnsi="Times New Roman"/>
          <w:sz w:val="24"/>
          <w:szCs w:val="24"/>
        </w:rPr>
        <w:t xml:space="preserve">do </w:t>
      </w:r>
      <w:r w:rsidR="00E251FC">
        <w:rPr>
          <w:rFonts w:ascii="Times New Roman" w:hAnsi="Times New Roman"/>
          <w:sz w:val="24"/>
          <w:szCs w:val="24"/>
        </w:rPr>
        <w:t>8</w:t>
      </w:r>
      <w:r w:rsidR="00F32CE5" w:rsidRPr="00223A3C">
        <w:rPr>
          <w:rFonts w:ascii="Times New Roman" w:hAnsi="Times New Roman"/>
          <w:sz w:val="24"/>
          <w:szCs w:val="24"/>
        </w:rPr>
        <w:t xml:space="preserve">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6AFB772A" w14:textId="75F1EAF8" w:rsidR="00D651FF" w:rsidRPr="00D651FF" w:rsidRDefault="00D651FF" w:rsidP="00D651FF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D651FF">
        <w:rPr>
          <w:rFonts w:ascii="Times New Roman" w:hAnsi="Times New Roman"/>
          <w:sz w:val="24"/>
          <w:szCs w:val="24"/>
        </w:rPr>
        <w:t xml:space="preserve">Liczba szkoleń </w:t>
      </w:r>
      <w:r w:rsidR="00880268">
        <w:rPr>
          <w:rFonts w:ascii="Times New Roman" w:hAnsi="Times New Roman"/>
          <w:sz w:val="24"/>
          <w:szCs w:val="24"/>
        </w:rPr>
        <w:t xml:space="preserve">- </w:t>
      </w:r>
      <w:r w:rsidRPr="00D651FF">
        <w:rPr>
          <w:rFonts w:ascii="Times New Roman" w:hAnsi="Times New Roman"/>
          <w:sz w:val="24"/>
          <w:szCs w:val="24"/>
        </w:rPr>
        <w:t xml:space="preserve"> </w:t>
      </w:r>
      <w:r w:rsidR="00056D9B">
        <w:rPr>
          <w:rFonts w:ascii="Times New Roman" w:hAnsi="Times New Roman"/>
          <w:sz w:val="24"/>
          <w:szCs w:val="24"/>
        </w:rPr>
        <w:t>1</w:t>
      </w:r>
      <w:r w:rsidR="00E251FC">
        <w:rPr>
          <w:rFonts w:ascii="Times New Roman" w:hAnsi="Times New Roman"/>
          <w:sz w:val="24"/>
          <w:szCs w:val="24"/>
        </w:rPr>
        <w:t>4</w:t>
      </w:r>
      <w:r w:rsidR="00F81448">
        <w:rPr>
          <w:rFonts w:ascii="Times New Roman" w:hAnsi="Times New Roman"/>
          <w:sz w:val="24"/>
          <w:szCs w:val="24"/>
        </w:rPr>
        <w:t xml:space="preserve"> szkoleń</w:t>
      </w:r>
      <w:r w:rsidRPr="00D651FF">
        <w:rPr>
          <w:rFonts w:ascii="Times New Roman" w:hAnsi="Times New Roman"/>
          <w:sz w:val="24"/>
          <w:szCs w:val="24"/>
        </w:rPr>
        <w:t xml:space="preserve"> po dwa dni</w:t>
      </w:r>
      <w:r w:rsidR="00056D9B">
        <w:rPr>
          <w:rFonts w:ascii="Times New Roman" w:hAnsi="Times New Roman"/>
          <w:sz w:val="24"/>
          <w:szCs w:val="24"/>
        </w:rPr>
        <w:t xml:space="preserve"> oraz 1</w:t>
      </w:r>
      <w:r w:rsidR="00E251FC">
        <w:rPr>
          <w:rFonts w:ascii="Times New Roman" w:hAnsi="Times New Roman"/>
          <w:sz w:val="24"/>
          <w:szCs w:val="24"/>
        </w:rPr>
        <w:t>2</w:t>
      </w:r>
      <w:r w:rsidR="00056D9B">
        <w:rPr>
          <w:rFonts w:ascii="Times New Roman" w:hAnsi="Times New Roman"/>
          <w:sz w:val="24"/>
          <w:szCs w:val="24"/>
        </w:rPr>
        <w:t xml:space="preserve"> szkoleń </w:t>
      </w:r>
      <w:r w:rsidR="0032215D">
        <w:rPr>
          <w:rFonts w:ascii="Times New Roman" w:hAnsi="Times New Roman"/>
          <w:sz w:val="24"/>
          <w:szCs w:val="24"/>
        </w:rPr>
        <w:t>jednodniowych</w:t>
      </w:r>
      <w:r w:rsidRPr="00D651FF">
        <w:rPr>
          <w:rFonts w:ascii="Times New Roman" w:hAnsi="Times New Roman"/>
          <w:sz w:val="24"/>
          <w:szCs w:val="24"/>
        </w:rPr>
        <w:t xml:space="preserve"> ( 1 dzień szkolenia – dla 1 grupy szkoleniowej trwa 6 godzin szkoleniowych).</w:t>
      </w:r>
    </w:p>
    <w:p w14:paraId="085F4EC6" w14:textId="1ABC071A" w:rsidR="00D651FF" w:rsidRDefault="00D651FF" w:rsidP="00D651FF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D651FF">
        <w:rPr>
          <w:rFonts w:ascii="Times New Roman" w:hAnsi="Times New Roman"/>
          <w:sz w:val="24"/>
          <w:szCs w:val="24"/>
        </w:rPr>
        <w:t>Dopuszcza się możliwość zmiany liczby uczestników pojedynczego szkolenia przy założeniu, że łączna liczba uczestników nie przekroczy 361 osób, a pojedyncze szkolenie n</w:t>
      </w:r>
      <w:r w:rsidR="000C6D87">
        <w:rPr>
          <w:rFonts w:ascii="Times New Roman" w:hAnsi="Times New Roman"/>
          <w:sz w:val="24"/>
          <w:szCs w:val="24"/>
        </w:rPr>
        <w:t>ie przekroczy 1</w:t>
      </w:r>
      <w:r w:rsidR="00E251FC">
        <w:rPr>
          <w:rFonts w:ascii="Times New Roman" w:hAnsi="Times New Roman"/>
          <w:sz w:val="24"/>
          <w:szCs w:val="24"/>
        </w:rPr>
        <w:t>8</w:t>
      </w:r>
      <w:r w:rsidRPr="00D651FF">
        <w:rPr>
          <w:rFonts w:ascii="Times New Roman" w:hAnsi="Times New Roman"/>
          <w:sz w:val="24"/>
          <w:szCs w:val="24"/>
        </w:rPr>
        <w:t xml:space="preserve"> osób (maksymalna ilość osób w grupie szkoleniowej).</w:t>
      </w:r>
    </w:p>
    <w:p w14:paraId="4145F7F1" w14:textId="2BB0FC37" w:rsidR="00580CE2" w:rsidRPr="00D651FF" w:rsidRDefault="00D651FF" w:rsidP="00D651FF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D651FF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773982" w:rsidRPr="00773982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66FBBC9A" w14:textId="77777777" w:rsidR="008B26F6" w:rsidRPr="007E7C6D" w:rsidRDefault="008B26F6" w:rsidP="008B26F6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9350" w:type="dxa"/>
        <w:tblInd w:w="-147" w:type="dxa"/>
        <w:tblLook w:val="04A0" w:firstRow="1" w:lastRow="0" w:firstColumn="1" w:lastColumn="0" w:noHBand="0" w:noVBand="1"/>
      </w:tblPr>
      <w:tblGrid>
        <w:gridCol w:w="1436"/>
        <w:gridCol w:w="416"/>
        <w:gridCol w:w="2259"/>
        <w:gridCol w:w="851"/>
        <w:gridCol w:w="2551"/>
        <w:gridCol w:w="1837"/>
      </w:tblGrid>
      <w:tr w:rsidR="00D651FF" w14:paraId="2145BC31" w14:textId="0CEC668B" w:rsidTr="008B2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 w:val="restart"/>
            <w:textDirection w:val="btLr"/>
            <w:vAlign w:val="center"/>
          </w:tcPr>
          <w:p w14:paraId="795DF0F8" w14:textId="77777777" w:rsidR="00D651FF" w:rsidRPr="005433D0" w:rsidRDefault="00D651FF" w:rsidP="00D651FF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416" w:type="dxa"/>
            <w:vAlign w:val="center"/>
          </w:tcPr>
          <w:p w14:paraId="2D8754B0" w14:textId="2B260D04" w:rsidR="00D651FF" w:rsidRPr="005D2063" w:rsidRDefault="00D651FF" w:rsidP="00D651F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59" w:type="dxa"/>
            <w:vAlign w:val="center"/>
          </w:tcPr>
          <w:p w14:paraId="23F2477E" w14:textId="76D2709F" w:rsidR="00D651FF" w:rsidRPr="00682D41" w:rsidRDefault="00D651FF" w:rsidP="00D651F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0AD67BF" w14:textId="57E8BB17" w:rsidR="00D651FF" w:rsidRPr="009B421B" w:rsidRDefault="00D651FF" w:rsidP="00D651FF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2551" w:type="dxa"/>
            <w:vAlign w:val="center"/>
          </w:tcPr>
          <w:p w14:paraId="10B7723C" w14:textId="5C688C25" w:rsidR="008B26F6" w:rsidRPr="008B26F6" w:rsidRDefault="008B26F6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8B26F6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112 osób</w:t>
            </w:r>
          </w:p>
          <w:p w14:paraId="47685B11" w14:textId="36A91C82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72305B1" w14:textId="67AB849A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676B607" w14:textId="45F95254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3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23E9DB25" w14:textId="63A244B9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D88E4EB" w14:textId="745D6596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5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11D9E60" w14:textId="281BCCAE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6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</w:t>
            </w:r>
          </w:p>
          <w:p w14:paraId="58FB84D7" w14:textId="2EEB4045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lastRenderedPageBreak/>
              <w:t>7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44240D23" w14:textId="146BD150" w:rsidR="00D651FF" w:rsidRPr="00D651FF" w:rsidRDefault="00D651FF" w:rsidP="00D651FF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8 grupa – 1</w:t>
            </w:r>
            <w:r w:rsidR="00E251FC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</w:t>
            </w:r>
            <w:r w:rsidRPr="00D651FF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771BBFD" w14:textId="3A693E13" w:rsidR="00223A3C" w:rsidRPr="00223A3C" w:rsidRDefault="00223A3C" w:rsidP="00223A3C">
            <w:pPr>
              <w:spacing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837" w:type="dxa"/>
          </w:tcPr>
          <w:p w14:paraId="2A45CE08" w14:textId="77777777" w:rsidR="00D651FF" w:rsidRPr="00BD203B" w:rsidRDefault="00D651FF" w:rsidP="00D651F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lastRenderedPageBreak/>
              <w:t>1 uczestnik:</w:t>
            </w:r>
          </w:p>
          <w:p w14:paraId="6426ACF9" w14:textId="52FDDD33" w:rsidR="00D651FF" w:rsidRDefault="00D651FF" w:rsidP="00D651FF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651FF" w14:paraId="3AFC5EF8" w14:textId="3AC6BB6D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/>
            <w:vAlign w:val="center"/>
          </w:tcPr>
          <w:p w14:paraId="0B517121" w14:textId="77777777" w:rsidR="00D651FF" w:rsidRPr="005433D0" w:rsidRDefault="00D651FF" w:rsidP="00D651F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1E171920" w14:textId="6DCE2D57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59" w:type="dxa"/>
            <w:vAlign w:val="center"/>
          </w:tcPr>
          <w:p w14:paraId="4E6DC3D9" w14:textId="2744471A" w:rsidR="00D651FF" w:rsidRPr="00682D41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851" w:type="dxa"/>
            <w:vMerge/>
            <w:vAlign w:val="center"/>
          </w:tcPr>
          <w:p w14:paraId="63FF32E6" w14:textId="77777777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ECB8697" w14:textId="09702434" w:rsidR="008B26F6" w:rsidRDefault="008B26F6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29 osób</w:t>
            </w:r>
          </w:p>
          <w:p w14:paraId="5206B766" w14:textId="31D54BD9" w:rsidR="00D651FF" w:rsidRPr="00580CE2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6B696B3" w14:textId="7EB0B4A1" w:rsidR="00D651FF" w:rsidRPr="00580CE2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0507DF1" w14:textId="5E1439C0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37" w:type="dxa"/>
          </w:tcPr>
          <w:p w14:paraId="6D1DAB9D" w14:textId="77777777" w:rsidR="00622F0E" w:rsidRPr="00BD203B" w:rsidRDefault="00622F0E" w:rsidP="00622F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5111ECF" w14:textId="264DA6C4" w:rsidR="00D651FF" w:rsidRDefault="00622F0E" w:rsidP="00622F0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651FF" w14:paraId="34B87E25" w14:textId="2CD7DFB7" w:rsidTr="008B26F6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/>
            <w:vAlign w:val="center"/>
          </w:tcPr>
          <w:p w14:paraId="7ED41074" w14:textId="77777777" w:rsidR="00D651FF" w:rsidRPr="005433D0" w:rsidRDefault="00D651FF" w:rsidP="00D651F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5E5BF56D" w14:textId="19AE491C" w:rsidR="00D651FF" w:rsidRPr="005433D0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59" w:type="dxa"/>
            <w:vAlign w:val="center"/>
          </w:tcPr>
          <w:p w14:paraId="28883378" w14:textId="2029B6BE" w:rsidR="00D651FF" w:rsidRPr="00682D41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851" w:type="dxa"/>
            <w:vMerge/>
            <w:vAlign w:val="center"/>
          </w:tcPr>
          <w:p w14:paraId="0C2B49DB" w14:textId="77777777" w:rsidR="00D651FF" w:rsidRPr="005433D0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C1A6F3D" w14:textId="359F1580" w:rsidR="008B26F6" w:rsidRDefault="008B26F6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 osób</w:t>
            </w:r>
          </w:p>
          <w:p w14:paraId="194E67E0" w14:textId="2E2993DE" w:rsidR="00D651FF" w:rsidRPr="00580CE2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FF3B791" w14:textId="43B4FA9C" w:rsidR="00D651FF" w:rsidRPr="00580CE2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3BD0011" w14:textId="5C0E836A" w:rsidR="00D651FF" w:rsidRPr="005433D0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599F9E4" w14:textId="77777777" w:rsidR="00D651FF" w:rsidRPr="00BD203B" w:rsidRDefault="00D651FF" w:rsidP="00D65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3F1483B5" w:rsidR="00D651FF" w:rsidRDefault="00D651FF" w:rsidP="00D651F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651FF" w14:paraId="08F655F4" w14:textId="661AC4AC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/>
            <w:vAlign w:val="center"/>
          </w:tcPr>
          <w:p w14:paraId="24CC0F8F" w14:textId="77777777" w:rsidR="00D651FF" w:rsidRPr="005433D0" w:rsidRDefault="00D651FF" w:rsidP="00D651F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104CF8C6" w14:textId="4E377D3B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259" w:type="dxa"/>
            <w:vAlign w:val="center"/>
          </w:tcPr>
          <w:p w14:paraId="437DAAAE" w14:textId="6F5E43C5" w:rsidR="00D651FF" w:rsidRPr="00682D41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82D41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851" w:type="dxa"/>
            <w:vMerge/>
            <w:vAlign w:val="center"/>
          </w:tcPr>
          <w:p w14:paraId="4709A4DC" w14:textId="77777777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B728183" w14:textId="4EF95A52" w:rsidR="008B26F6" w:rsidRDefault="008B26F6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 osób</w:t>
            </w:r>
          </w:p>
          <w:p w14:paraId="13BB6A61" w14:textId="33089615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17ECC409" w14:textId="13FB0A1A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1295AF8" w14:textId="655AE95A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A93C3CB" w14:textId="65E807EC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1CB2B91" w14:textId="30652DD4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1A535E4D" w14:textId="30D297FB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osób</w:t>
            </w:r>
          </w:p>
          <w:p w14:paraId="580668FB" w14:textId="7198A515" w:rsidR="00D651FF" w:rsidRPr="005433D0" w:rsidRDefault="00D651FF" w:rsidP="00E251F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</w:tc>
        <w:tc>
          <w:tcPr>
            <w:tcW w:w="1837" w:type="dxa"/>
          </w:tcPr>
          <w:p w14:paraId="5E616EA4" w14:textId="77777777" w:rsidR="00D651FF" w:rsidRPr="00BD203B" w:rsidRDefault="00D651FF" w:rsidP="00D65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700B0B24" w:rsidR="00D651FF" w:rsidRDefault="001B5529" w:rsidP="00D651F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="00622F0E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="00622F0E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tj. 1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651FF" w14:paraId="543318D2" w14:textId="5E00C12B" w:rsidTr="008B26F6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/>
            <w:vAlign w:val="center"/>
          </w:tcPr>
          <w:p w14:paraId="6D4C3346" w14:textId="77777777" w:rsidR="00D651FF" w:rsidRPr="005433D0" w:rsidRDefault="00D651FF" w:rsidP="00D651F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6D4F495D" w14:textId="41CC13E7" w:rsidR="00D651FF" w:rsidRPr="005433D0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59" w:type="dxa"/>
            <w:vAlign w:val="center"/>
          </w:tcPr>
          <w:p w14:paraId="1F580921" w14:textId="4C562006" w:rsidR="00D651FF" w:rsidRPr="00372A73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851" w:type="dxa"/>
            <w:vMerge/>
            <w:vAlign w:val="center"/>
          </w:tcPr>
          <w:p w14:paraId="0F6304D8" w14:textId="77777777" w:rsidR="00D651FF" w:rsidRPr="005433D0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BB58A0C" w14:textId="29F2DC25" w:rsidR="008B26F6" w:rsidRDefault="008B26F6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 osoby</w:t>
            </w:r>
          </w:p>
          <w:p w14:paraId="72E7CB0B" w14:textId="4F0AC85D" w:rsidR="00D651FF" w:rsidRPr="00372A73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4165535E" w14:textId="2F22BEB1" w:rsidR="00D651FF" w:rsidRPr="00372A73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73C060D" w14:textId="3ABA49EC" w:rsidR="00D651FF" w:rsidRPr="00372A73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4C116D0" w14:textId="409CD231" w:rsidR="00D651FF" w:rsidRPr="00372A73" w:rsidRDefault="00D651FF" w:rsidP="00D651F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22AC8014" w:rsidR="00D651FF" w:rsidRPr="005433D0" w:rsidRDefault="00D651FF" w:rsidP="00E251F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 grupa – 1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372A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 </w:t>
            </w:r>
          </w:p>
        </w:tc>
        <w:tc>
          <w:tcPr>
            <w:tcW w:w="1837" w:type="dxa"/>
          </w:tcPr>
          <w:p w14:paraId="5815C263" w14:textId="77777777" w:rsidR="00D651FF" w:rsidRPr="00BD203B" w:rsidRDefault="00D651FF" w:rsidP="00D651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31306019" w:rsidR="00D651FF" w:rsidRDefault="001B5529" w:rsidP="00D651F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 dzień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szkolenia, 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 w:rsidR="00622F0E">
              <w:rPr>
                <w:rFonts w:ascii="Times New Roman" w:hAnsi="Times New Roman"/>
                <w:color w:val="auto"/>
                <w:sz w:val="20"/>
                <w:szCs w:val="20"/>
              </w:rPr>
              <w:t>tj. 1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x 6  godzin </w:t>
            </w:r>
            <w:r w:rsidR="00D651FF"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651FF" w14:paraId="2375E71A" w14:textId="2B098086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6" w:type="dxa"/>
            <w:vMerge/>
            <w:vAlign w:val="center"/>
          </w:tcPr>
          <w:p w14:paraId="474C0F4C" w14:textId="77777777" w:rsidR="00D651FF" w:rsidRPr="005433D0" w:rsidRDefault="00D651FF" w:rsidP="00D651F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6" w:type="dxa"/>
            <w:vAlign w:val="center"/>
          </w:tcPr>
          <w:p w14:paraId="41B5980B" w14:textId="4D246C18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259" w:type="dxa"/>
            <w:vAlign w:val="center"/>
          </w:tcPr>
          <w:p w14:paraId="4BF3BCBC" w14:textId="5EE55053" w:rsidR="00D651FF" w:rsidRPr="00372A73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851" w:type="dxa"/>
            <w:vMerge/>
            <w:vAlign w:val="center"/>
          </w:tcPr>
          <w:p w14:paraId="609C683D" w14:textId="77777777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074D1D78" w14:textId="03558F37" w:rsidR="008B26F6" w:rsidRDefault="008B26F6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osoby</w:t>
            </w:r>
          </w:p>
          <w:p w14:paraId="0B5F370F" w14:textId="64F432C8" w:rsidR="00D651FF" w:rsidRPr="00580CE2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ECFEADA" w14:textId="173BA13E" w:rsidR="00D651FF" w:rsidRPr="00580CE2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E251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4EBA3B95" w:rsidR="00D651FF" w:rsidRPr="005433D0" w:rsidRDefault="00D651FF" w:rsidP="00D651F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37" w:type="dxa"/>
          </w:tcPr>
          <w:p w14:paraId="493C2DE9" w14:textId="77777777" w:rsidR="00D651FF" w:rsidRPr="00BD203B" w:rsidRDefault="00D651FF" w:rsidP="00D651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 uczestnik:</w:t>
            </w:r>
          </w:p>
          <w:p w14:paraId="269454BF" w14:textId="24BA13D2" w:rsidR="00D651FF" w:rsidRDefault="00D651FF" w:rsidP="00D651F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szkoleniowa to 45 minut ) dla każdej z grup</w:t>
            </w:r>
          </w:p>
        </w:tc>
      </w:tr>
    </w:tbl>
    <w:p w14:paraId="5F35F4C4" w14:textId="77777777" w:rsidR="00E92161" w:rsidRDefault="00E92161" w:rsidP="00E92161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Planowany termin szkolenia: </w:t>
      </w:r>
    </w:p>
    <w:p w14:paraId="76284CAA" w14:textId="77777777" w:rsidR="00051FDB" w:rsidRDefault="00051FDB" w:rsidP="00051FDB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151A0C53" w14:textId="77777777" w:rsidR="00051FDB" w:rsidRDefault="00051FDB" w:rsidP="00051FDB">
      <w:pPr>
        <w:spacing w:after="0"/>
        <w:ind w:left="1560"/>
        <w:rPr>
          <w:rFonts w:ascii="Times New Roman" w:hAnsi="Times New Roman"/>
          <w:sz w:val="24"/>
          <w:szCs w:val="24"/>
        </w:rPr>
      </w:pPr>
    </w:p>
    <w:p w14:paraId="08F26F77" w14:textId="77777777" w:rsidR="00D651FF" w:rsidRDefault="00D651FF" w:rsidP="008B26F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68EC"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</w:t>
      </w:r>
      <w:r>
        <w:rPr>
          <w:rFonts w:ascii="Times New Roman" w:hAnsi="Times New Roman"/>
          <w:sz w:val="24"/>
          <w:szCs w:val="24"/>
        </w:rPr>
        <w:t xml:space="preserve"> decyzję podejmuje Zamawiający.</w:t>
      </w:r>
    </w:p>
    <w:p w14:paraId="4C3179D4" w14:textId="77777777" w:rsidR="004B4D32" w:rsidRDefault="004B4D32" w:rsidP="008B26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E21179" w14:textId="763BB491" w:rsidR="002B73DD" w:rsidRPr="00D651FF" w:rsidRDefault="0018443B" w:rsidP="00D651FF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D651FF">
        <w:rPr>
          <w:rFonts w:ascii="Times New Roman" w:hAnsi="Times New Roman"/>
          <w:sz w:val="24"/>
          <w:szCs w:val="24"/>
        </w:rPr>
        <w:t>Minimalny zakres tematyczny:</w:t>
      </w:r>
    </w:p>
    <w:p w14:paraId="3148B973" w14:textId="77777777" w:rsidR="004E1D39" w:rsidRDefault="004E1D39" w:rsidP="004E1D39">
      <w:pPr>
        <w:pStyle w:val="Legenda"/>
        <w:keepNext/>
        <w:jc w:val="both"/>
        <w:rPr>
          <w:rFonts w:ascii="Times New Roman" w:hAnsi="Times New Roman"/>
          <w:b/>
        </w:rPr>
      </w:pPr>
    </w:p>
    <w:p w14:paraId="425169AC" w14:textId="77777777" w:rsidR="008B26F6" w:rsidRPr="00A10CB0" w:rsidRDefault="008B26F6" w:rsidP="008B26F6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3380"/>
        <w:gridCol w:w="731"/>
        <w:gridCol w:w="4678"/>
      </w:tblGrid>
      <w:tr w:rsidR="00372A73" w14:paraId="56566C92" w14:textId="77777777" w:rsidTr="008B2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 w:val="restart"/>
            <w:textDirection w:val="btLr"/>
            <w:vAlign w:val="center"/>
          </w:tcPr>
          <w:p w14:paraId="69D950AA" w14:textId="77777777" w:rsidR="00372A73" w:rsidRPr="005433D0" w:rsidRDefault="00372A73" w:rsidP="00372A73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380" w:type="dxa"/>
            <w:vAlign w:val="center"/>
          </w:tcPr>
          <w:p w14:paraId="50F8674E" w14:textId="5DA20435" w:rsidR="00372A73" w:rsidRPr="00372A73" w:rsidRDefault="00372A73" w:rsidP="00372A73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</w:rPr>
              <w:t>Techniki asertywnej komunikacji w środowisku pracy</w:t>
            </w:r>
          </w:p>
        </w:tc>
        <w:tc>
          <w:tcPr>
            <w:tcW w:w="731" w:type="dxa"/>
            <w:vMerge w:val="restart"/>
            <w:textDirection w:val="btLr"/>
            <w:vAlign w:val="center"/>
          </w:tcPr>
          <w:p w14:paraId="649FFFE3" w14:textId="3B84BE76" w:rsidR="00372A73" w:rsidRPr="009B421B" w:rsidRDefault="00372A73" w:rsidP="00372A73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4678" w:type="dxa"/>
            <w:vAlign w:val="center"/>
          </w:tcPr>
          <w:p w14:paraId="4F3DE282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372A73">
              <w:rPr>
                <w:rStyle w:val="Pogrubienie"/>
                <w:rFonts w:ascii="Times New Roman" w:hAnsi="Times New Roman"/>
                <w:color w:val="auto"/>
                <w:sz w:val="20"/>
                <w:szCs w:val="20"/>
              </w:rPr>
              <w:t>Wpływ komunikacji asertywnej w pracy na efektywność osobistą i zawodową</w:t>
            </w:r>
          </w:p>
          <w:p w14:paraId="14276ED8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Rozwijanie własnych kompetencji komunikacyjnych</w:t>
            </w:r>
          </w:p>
          <w:p w14:paraId="47D4113C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Asertywność w trudnych sytuacjach zawodowych</w:t>
            </w:r>
          </w:p>
          <w:p w14:paraId="2DA6108D" w14:textId="77777777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Techniki komunikacji asertywnej w praktyce</w:t>
            </w:r>
          </w:p>
          <w:p w14:paraId="69289E86" w14:textId="02C94119" w:rsidR="00372A73" w:rsidRPr="00372A73" w:rsidRDefault="00372A73" w:rsidP="00372A73">
            <w:pPr>
              <w:pStyle w:val="Akapitzlist"/>
              <w:numPr>
                <w:ilvl w:val="3"/>
                <w:numId w:val="23"/>
              </w:numPr>
              <w:suppressAutoHyphens/>
              <w:autoSpaceDN w:val="0"/>
              <w:spacing w:before="120" w:after="0" w:line="240" w:lineRule="auto"/>
              <w:ind w:left="267" w:hanging="284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Rozwiązywanie sytuacji trudnych  – narzędzia i techniki</w:t>
            </w:r>
          </w:p>
        </w:tc>
      </w:tr>
      <w:tr w:rsidR="00372A73" w14:paraId="30F9C51B" w14:textId="77777777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vAlign w:val="center"/>
          </w:tcPr>
          <w:p w14:paraId="4C8FFA79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0" w:type="dxa"/>
            <w:vAlign w:val="center"/>
          </w:tcPr>
          <w:p w14:paraId="4A88E134" w14:textId="25D222EB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Mobbing i dyskryminacja w miejscu pracy</w:t>
            </w:r>
          </w:p>
        </w:tc>
        <w:tc>
          <w:tcPr>
            <w:tcW w:w="731" w:type="dxa"/>
            <w:vMerge/>
            <w:vAlign w:val="center"/>
          </w:tcPr>
          <w:p w14:paraId="00345B4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E9856C6" w14:textId="61A38171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Zjawisko oraz płaszczyzny mobbingu i dyskryminacji</w:t>
            </w:r>
          </w:p>
          <w:p w14:paraId="7545D227" w14:textId="472F2B8E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Objawy i rodzaje dyskryminacji oraz mobbingu</w:t>
            </w:r>
          </w:p>
          <w:p w14:paraId="129C1569" w14:textId="242B82C2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równego traktowania</w:t>
            </w:r>
          </w:p>
          <w:p w14:paraId="08EE1EB6" w14:textId="14CA774D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Mobbing w Kodeksie pracy</w:t>
            </w:r>
          </w:p>
          <w:p w14:paraId="321CDD1F" w14:textId="3E683F63" w:rsidR="00DF6086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Skutki mobbingu oraz dyskryminacji dla indywidualnego pracownika</w:t>
            </w:r>
          </w:p>
          <w:p w14:paraId="739EDFBA" w14:textId="185BC029" w:rsidR="00372A73" w:rsidRPr="00DF6086" w:rsidRDefault="00DF6086" w:rsidP="00DF6086">
            <w:pPr>
              <w:pStyle w:val="Akapitzlist"/>
              <w:numPr>
                <w:ilvl w:val="0"/>
                <w:numId w:val="2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f)</w:t>
            </w: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Przeciwdziałania mobbingowi i dyskryminacji w miejscu pracy</w:t>
            </w:r>
          </w:p>
        </w:tc>
      </w:tr>
      <w:tr w:rsidR="00372A73" w14:paraId="7D70015A" w14:textId="77777777" w:rsidTr="008B26F6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vAlign w:val="center"/>
          </w:tcPr>
          <w:p w14:paraId="790B5946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0" w:type="dxa"/>
            <w:vAlign w:val="center"/>
          </w:tcPr>
          <w:p w14:paraId="436CC2AC" w14:textId="4D0E977E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Wystąpienia publiczne</w:t>
            </w:r>
          </w:p>
        </w:tc>
        <w:tc>
          <w:tcPr>
            <w:tcW w:w="731" w:type="dxa"/>
            <w:vMerge/>
            <w:vAlign w:val="center"/>
          </w:tcPr>
          <w:p w14:paraId="3E751E38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799080A7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Najważniejsze metody przydatne w prowadzeniu przekonujących wystąpień publicznych oraz profesjonalnej autoprezentacji</w:t>
            </w:r>
          </w:p>
          <w:p w14:paraId="37A47D81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Budowa własnego wizerunku zgodnego z zaplanowanymi celami oraz w różnych sytuacji zawodowych</w:t>
            </w:r>
          </w:p>
          <w:p w14:paraId="3C6F9B00" w14:textId="77777777" w:rsidR="00DF6086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Prawidłowy dobór i prezentacja argumentów podczas wystąpienia publicznego</w:t>
            </w:r>
          </w:p>
          <w:p w14:paraId="2E152D1A" w14:textId="368F9A54" w:rsidR="00372A73" w:rsidRPr="00DF6086" w:rsidRDefault="00DF6086" w:rsidP="00DF6086">
            <w:pPr>
              <w:numPr>
                <w:ilvl w:val="0"/>
                <w:numId w:val="5"/>
              </w:numPr>
              <w:spacing w:after="0"/>
              <w:ind w:left="267" w:hanging="26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Umiejętność radzenia sobie ze stresem i kontrolowania emocji w trakcie wystąpień</w:t>
            </w:r>
          </w:p>
        </w:tc>
      </w:tr>
      <w:tr w:rsidR="00372A73" w14:paraId="505A1337" w14:textId="77777777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vAlign w:val="center"/>
          </w:tcPr>
          <w:p w14:paraId="4CF0E1C4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0" w:type="dxa"/>
            <w:vAlign w:val="center"/>
          </w:tcPr>
          <w:p w14:paraId="5011F0A6" w14:textId="1B7F29A6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Radzenie sobie ze stresem, praca pod presją czasu</w:t>
            </w:r>
          </w:p>
        </w:tc>
        <w:tc>
          <w:tcPr>
            <w:tcW w:w="731" w:type="dxa"/>
            <w:vMerge/>
            <w:vAlign w:val="center"/>
          </w:tcPr>
          <w:p w14:paraId="5B49DEFA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2A71D54B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Wpływ stresu na człowieka, rodzaje stresu </w:t>
            </w:r>
          </w:p>
          <w:p w14:paraId="6C1073B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Neutralizacja stresu i lęku - techniki i narzędzia</w:t>
            </w:r>
          </w:p>
          <w:p w14:paraId="4E34FD2A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Skuteczne techniki wspierające odporność psychiczną</w:t>
            </w:r>
          </w:p>
          <w:p w14:paraId="61E1167D" w14:textId="77777777" w:rsidR="00DF6086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Zarządzanie sferą osobistą i zawodową</w:t>
            </w:r>
          </w:p>
          <w:p w14:paraId="3BFC1262" w14:textId="4FB8F83E" w:rsidR="00372A73" w:rsidRPr="00DF6086" w:rsidRDefault="00DF6086" w:rsidP="00DF6086">
            <w:pPr>
              <w:numPr>
                <w:ilvl w:val="0"/>
                <w:numId w:val="6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Presja czasu, radzenie sobie z presją czasu</w:t>
            </w:r>
          </w:p>
        </w:tc>
      </w:tr>
      <w:tr w:rsidR="00372A73" w14:paraId="75A227E5" w14:textId="77777777" w:rsidTr="008B26F6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vAlign w:val="center"/>
          </w:tcPr>
          <w:p w14:paraId="2AA0081D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0" w:type="dxa"/>
            <w:vAlign w:val="center"/>
          </w:tcPr>
          <w:p w14:paraId="5863FFEC" w14:textId="1B8B7926" w:rsidR="00372A73" w:rsidRPr="00372A73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Skuteczna komunikacja w zespole</w:t>
            </w:r>
          </w:p>
        </w:tc>
        <w:tc>
          <w:tcPr>
            <w:tcW w:w="731" w:type="dxa"/>
            <w:vMerge/>
            <w:vAlign w:val="center"/>
          </w:tcPr>
          <w:p w14:paraId="0F5DF434" w14:textId="77777777" w:rsidR="00372A73" w:rsidRPr="005433D0" w:rsidRDefault="00372A73" w:rsidP="00372A73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502E497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Wpływ komunikacji na pracę w zespole</w:t>
            </w:r>
          </w:p>
          <w:p w14:paraId="1B084F9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Komunikacja werbalna, niewerbalna i nieświadoma</w:t>
            </w:r>
          </w:p>
          <w:p w14:paraId="28E252C9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Narzędzia budowania korzystnej relacji</w:t>
            </w:r>
          </w:p>
          <w:p w14:paraId="0D8EB75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Metody aktywnego słuchania</w:t>
            </w:r>
          </w:p>
          <w:p w14:paraId="371B9783" w14:textId="77777777" w:rsidR="00DF6086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Negocjacje i asertywność w zespole</w:t>
            </w:r>
          </w:p>
          <w:p w14:paraId="226E1ED9" w14:textId="5DF0E9E3" w:rsidR="00372A73" w:rsidRPr="00DF6086" w:rsidRDefault="00DF6086" w:rsidP="00DF6086">
            <w:pPr>
              <w:numPr>
                <w:ilvl w:val="0"/>
                <w:numId w:val="7"/>
              </w:numPr>
              <w:spacing w:after="0"/>
              <w:ind w:left="267" w:hanging="28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Uzgadnianie skutecznych zasad współpracy</w:t>
            </w:r>
          </w:p>
        </w:tc>
      </w:tr>
      <w:tr w:rsidR="00372A73" w14:paraId="35201C93" w14:textId="77777777" w:rsidTr="008B26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vMerge/>
            <w:vAlign w:val="center"/>
          </w:tcPr>
          <w:p w14:paraId="68E17DD1" w14:textId="77777777" w:rsidR="00372A73" w:rsidRPr="005433D0" w:rsidRDefault="00372A73" w:rsidP="00372A73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380" w:type="dxa"/>
            <w:vAlign w:val="center"/>
          </w:tcPr>
          <w:p w14:paraId="2DA49E0F" w14:textId="0DB1F5C7" w:rsidR="00372A73" w:rsidRPr="00372A73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372A73">
              <w:rPr>
                <w:rFonts w:ascii="Times New Roman" w:hAnsi="Times New Roman"/>
                <w:color w:val="auto"/>
              </w:rPr>
              <w:t>Protokół dyplomatyczny w praktyce</w:t>
            </w:r>
          </w:p>
        </w:tc>
        <w:tc>
          <w:tcPr>
            <w:tcW w:w="731" w:type="dxa"/>
            <w:vMerge/>
            <w:vAlign w:val="center"/>
          </w:tcPr>
          <w:p w14:paraId="1F5064D7" w14:textId="77777777" w:rsidR="00372A73" w:rsidRPr="005433D0" w:rsidRDefault="00372A73" w:rsidP="00372A73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4FA18CF1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Pojęcie dyplomacji i protokołu dyplomatycznego</w:t>
            </w:r>
          </w:p>
          <w:p w14:paraId="03A8DE2F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Etykieta i dobre obyczaje </w:t>
            </w:r>
          </w:p>
          <w:p w14:paraId="0060626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Nawiązywanie kontaktów</w:t>
            </w:r>
          </w:p>
          <w:p w14:paraId="0CAAEAA6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Ustalanie pierwszeństwa czyli precedencja w praktyce</w:t>
            </w:r>
          </w:p>
          <w:p w14:paraId="13F899C2" w14:textId="77777777" w:rsidR="00DF6086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Korespondencja dyplomatyczna i urzędnicza </w:t>
            </w:r>
          </w:p>
          <w:p w14:paraId="6A395934" w14:textId="1171D776" w:rsidR="00372A73" w:rsidRPr="00DF6086" w:rsidRDefault="00DF6086" w:rsidP="00DF6086">
            <w:pPr>
              <w:numPr>
                <w:ilvl w:val="0"/>
                <w:numId w:val="8"/>
              </w:numPr>
              <w:spacing w:after="0"/>
              <w:ind w:left="267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F608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zasady wizyty i delegacje zagraniczne</w:t>
            </w:r>
          </w:p>
        </w:tc>
      </w:tr>
    </w:tbl>
    <w:p w14:paraId="2832F51A" w14:textId="77777777" w:rsidR="008B26F6" w:rsidRPr="00250C46" w:rsidRDefault="008B26F6" w:rsidP="008B26F6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45F1C049" w14:textId="77777777" w:rsidR="008B26F6" w:rsidRPr="00366BDC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9857A1">
        <w:rPr>
          <w:rFonts w:ascii="Times New Roman" w:hAnsi="Times New Roman"/>
          <w:b/>
          <w:bCs/>
          <w:sz w:val="24"/>
          <w:szCs w:val="24"/>
        </w:rPr>
        <w:t>szkolenie online w czasie rzeczywistym</w:t>
      </w:r>
      <w:r w:rsidRPr="00366BDC">
        <w:rPr>
          <w:rFonts w:ascii="Times New Roman" w:hAnsi="Times New Roman"/>
          <w:sz w:val="24"/>
          <w:szCs w:val="24"/>
        </w:rPr>
        <w:t>.</w:t>
      </w:r>
    </w:p>
    <w:p w14:paraId="666A8230" w14:textId="77777777" w:rsidR="008B26F6" w:rsidRPr="00366BDC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1F116B31" w14:textId="77777777" w:rsidR="008B26F6" w:rsidRDefault="008B26F6" w:rsidP="008B26F6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7A4A0506" w14:textId="77777777" w:rsidR="008B26F6" w:rsidRPr="00E1033A" w:rsidRDefault="008B26F6" w:rsidP="008B26F6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04AFA94D" w14:textId="77777777" w:rsidR="008B26F6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61FE94A9" w14:textId="77777777" w:rsidR="008B26F6" w:rsidRDefault="008B26F6" w:rsidP="008B26F6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E99FF3E" w14:textId="77777777" w:rsidR="008B26F6" w:rsidRPr="00F04C9B" w:rsidRDefault="008B26F6" w:rsidP="008B26F6">
      <w:pPr>
        <w:pStyle w:val="Akapitzlist"/>
        <w:numPr>
          <w:ilvl w:val="2"/>
          <w:numId w:val="36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74E1E448" w14:textId="77777777" w:rsidR="008B26F6" w:rsidRPr="00E1033A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spójności 2021-2027 stanowiących Załącznik nr 2 do Wytycznych dotyczących </w:t>
      </w:r>
      <w:r w:rsidRPr="00E1033A">
        <w:rPr>
          <w:rFonts w:ascii="Times New Roman" w:hAnsi="Times New Roman"/>
          <w:sz w:val="24"/>
          <w:szCs w:val="24"/>
        </w:rPr>
        <w:lastRenderedPageBreak/>
        <w:t xml:space="preserve">realizacji zasad równościowych w ramach funduszy unijnych na lata 2021-2027 (Standard cyfrowy, Rozdział 3. Dokumenty elektroniczne oraz Standard informacyjno-promocyjny, Rozdział 3 Materiały. Informacja pisana). </w:t>
      </w:r>
    </w:p>
    <w:p w14:paraId="18FF9A9D" w14:textId="77777777" w:rsidR="008B26F6" w:rsidRPr="00C710C1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20DB47A3" w14:textId="77777777" w:rsidR="008B26F6" w:rsidRPr="00C710C1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17580073" w14:textId="77777777" w:rsidR="008B26F6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615F327" w14:textId="65F807B7" w:rsidR="008B26F6" w:rsidRPr="00C710C1" w:rsidRDefault="008B26F6" w:rsidP="00F34220">
      <w:pPr>
        <w:pStyle w:val="Akapitzlist"/>
        <w:numPr>
          <w:ilvl w:val="2"/>
          <w:numId w:val="35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imiennego certyfikatu/ zaświadczenia/ świadectwa </w:t>
      </w:r>
      <w:r w:rsidR="00F34220" w:rsidRPr="00F34220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poświadczającego 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331DDB90" w14:textId="77777777" w:rsidR="008B26F6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1B7CE63A" w14:textId="77777777" w:rsidR="008B26F6" w:rsidRPr="00E42944" w:rsidRDefault="008B26F6" w:rsidP="008B26F6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2198FA6A" w14:textId="77777777" w:rsidR="008B26F6" w:rsidRPr="00E42944" w:rsidRDefault="008B26F6" w:rsidP="008B26F6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04CB88F5" w14:textId="77777777" w:rsidR="008B26F6" w:rsidRPr="00E42944" w:rsidRDefault="008B26F6" w:rsidP="008B26F6">
      <w:pPr>
        <w:pStyle w:val="Akapitzlist"/>
        <w:numPr>
          <w:ilvl w:val="0"/>
          <w:numId w:val="3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0F51C752" w14:textId="77777777" w:rsidR="008B26F6" w:rsidRPr="00366BDC" w:rsidRDefault="008B26F6" w:rsidP="008B26F6">
      <w:pPr>
        <w:pStyle w:val="Akapitzlist"/>
        <w:spacing w:before="240"/>
        <w:ind w:left="2410"/>
        <w:jc w:val="both"/>
        <w:rPr>
          <w:rFonts w:ascii="Times New Roman" w:hAnsi="Times New Roman"/>
          <w:sz w:val="24"/>
          <w:szCs w:val="24"/>
        </w:rPr>
      </w:pPr>
    </w:p>
    <w:p w14:paraId="4F583DA0" w14:textId="77777777" w:rsidR="008B26F6" w:rsidRPr="00366BDC" w:rsidRDefault="008B26F6" w:rsidP="008B26F6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0740FCBE" w14:textId="77777777" w:rsidR="008B26F6" w:rsidRPr="00366BDC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</w:t>
      </w:r>
      <w:r w:rsidRPr="00366BDC">
        <w:rPr>
          <w:rFonts w:ascii="Times New Roman" w:hAnsi="Times New Roman"/>
          <w:sz w:val="24"/>
          <w:szCs w:val="24"/>
        </w:rPr>
        <w:lastRenderedPageBreak/>
        <w:t>Zamawiającego w terminie 7 dni roboczych od zakończenia szkolenia danej grupy.</w:t>
      </w:r>
    </w:p>
    <w:p w14:paraId="632CC1CA" w14:textId="77777777" w:rsidR="008B26F6" w:rsidRPr="00366BDC" w:rsidRDefault="008B26F6" w:rsidP="008B26F6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47134823" w14:textId="77777777" w:rsidR="008B26F6" w:rsidRPr="00366BDC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49C333D1" w14:textId="77777777" w:rsidR="008B26F6" w:rsidRPr="00366BDC" w:rsidRDefault="008B26F6" w:rsidP="008B26F6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p w14:paraId="32CAB25A" w14:textId="77777777" w:rsidR="00C827E3" w:rsidRPr="00B874D0" w:rsidRDefault="00C827E3" w:rsidP="00C827E3">
      <w:pPr>
        <w:autoSpaceDE w:val="0"/>
        <w:autoSpaceDN w:val="0"/>
        <w:adjustRightInd w:val="0"/>
        <w:ind w:left="1140"/>
        <w:contextualSpacing/>
        <w:rPr>
          <w:rFonts w:ascii="Times New Roman" w:hAnsi="Times New Roman"/>
        </w:rPr>
      </w:pPr>
    </w:p>
    <w:p w14:paraId="4DF2C48B" w14:textId="77777777" w:rsidR="00B874D0" w:rsidRPr="00B874D0" w:rsidRDefault="00B874D0" w:rsidP="00B874D0">
      <w:pPr>
        <w:spacing w:before="240"/>
        <w:rPr>
          <w:rFonts w:ascii="Times New Roman" w:hAnsi="Times New Roman"/>
          <w:sz w:val="24"/>
          <w:szCs w:val="24"/>
        </w:rPr>
      </w:pPr>
    </w:p>
    <w:sectPr w:rsidR="00B874D0" w:rsidRPr="00B874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AFF16" w14:textId="77777777" w:rsidR="00C6051F" w:rsidRDefault="00C6051F" w:rsidP="003309FF">
      <w:pPr>
        <w:spacing w:after="0" w:line="240" w:lineRule="auto"/>
      </w:pPr>
      <w:r>
        <w:separator/>
      </w:r>
    </w:p>
  </w:endnote>
  <w:endnote w:type="continuationSeparator" w:id="0">
    <w:p w14:paraId="0EAD8C50" w14:textId="77777777" w:rsidR="00C6051F" w:rsidRDefault="00C6051F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6B6E9" w14:textId="77777777" w:rsidR="00C6051F" w:rsidRDefault="00C6051F" w:rsidP="003309FF">
      <w:pPr>
        <w:spacing w:after="0" w:line="240" w:lineRule="auto"/>
      </w:pPr>
      <w:r>
        <w:separator/>
      </w:r>
    </w:p>
  </w:footnote>
  <w:footnote w:type="continuationSeparator" w:id="0">
    <w:p w14:paraId="2AF2F0A1" w14:textId="77777777" w:rsidR="00C6051F" w:rsidRDefault="00C6051F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52C75"/>
    <w:multiLevelType w:val="hybridMultilevel"/>
    <w:tmpl w:val="702A5BD8"/>
    <w:lvl w:ilvl="0" w:tplc="0415000F">
      <w:start w:val="1"/>
      <w:numFmt w:val="decimal"/>
      <w:lvlText w:val="%1.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CE1579"/>
    <w:multiLevelType w:val="multilevel"/>
    <w:tmpl w:val="FF88A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1165F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1" w15:restartNumberingAfterBreak="0">
    <w:nsid w:val="32FE02E6"/>
    <w:multiLevelType w:val="hybridMultilevel"/>
    <w:tmpl w:val="1178A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C71408E"/>
    <w:multiLevelType w:val="hybridMultilevel"/>
    <w:tmpl w:val="AF5E4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601CAC"/>
    <w:multiLevelType w:val="hybridMultilevel"/>
    <w:tmpl w:val="2D8A91AC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F06E489C">
      <w:start w:val="1"/>
      <w:numFmt w:val="lowerLetter"/>
      <w:lvlText w:val="%3)"/>
      <w:lvlJc w:val="left"/>
      <w:pPr>
        <w:ind w:left="2160" w:hanging="180"/>
      </w:pPr>
      <w:rPr>
        <w:rFonts w:ascii="Times New Roman" w:eastAsia="Calibri" w:hAnsi="Times New Roman" w:cs="Times New Roman"/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10FD6"/>
    <w:multiLevelType w:val="hybridMultilevel"/>
    <w:tmpl w:val="E5D4997E"/>
    <w:lvl w:ilvl="0" w:tplc="E56E4558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0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03A9D"/>
    <w:multiLevelType w:val="multilevel"/>
    <w:tmpl w:val="FFCE3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44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3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4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B08C4"/>
    <w:multiLevelType w:val="hybridMultilevel"/>
    <w:tmpl w:val="D9DAFC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0E10BD"/>
    <w:multiLevelType w:val="hybridMultilevel"/>
    <w:tmpl w:val="2D4C1FAA"/>
    <w:lvl w:ilvl="0" w:tplc="368264BE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478425">
    <w:abstractNumId w:val="18"/>
  </w:num>
  <w:num w:numId="2" w16cid:durableId="5521608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3241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2398635">
    <w:abstractNumId w:val="3"/>
  </w:num>
  <w:num w:numId="5" w16cid:durableId="9654263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214858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84031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73725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8282266">
    <w:abstractNumId w:val="22"/>
  </w:num>
  <w:num w:numId="10" w16cid:durableId="725301041">
    <w:abstractNumId w:val="23"/>
  </w:num>
  <w:num w:numId="11" w16cid:durableId="693580027">
    <w:abstractNumId w:val="15"/>
  </w:num>
  <w:num w:numId="12" w16cid:durableId="1873687658">
    <w:abstractNumId w:val="5"/>
  </w:num>
  <w:num w:numId="13" w16cid:durableId="672532594">
    <w:abstractNumId w:val="6"/>
  </w:num>
  <w:num w:numId="14" w16cid:durableId="20385053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5455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6158868">
    <w:abstractNumId w:val="19"/>
  </w:num>
  <w:num w:numId="17" w16cid:durableId="5231773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18658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77517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6479404">
    <w:abstractNumId w:val="8"/>
  </w:num>
  <w:num w:numId="21" w16cid:durableId="510603669">
    <w:abstractNumId w:val="7"/>
  </w:num>
  <w:num w:numId="22" w16cid:durableId="1442605032">
    <w:abstractNumId w:val="1"/>
  </w:num>
  <w:num w:numId="23" w16cid:durableId="1159036220">
    <w:abstractNumId w:val="21"/>
  </w:num>
  <w:num w:numId="24" w16cid:durableId="908657157">
    <w:abstractNumId w:val="9"/>
  </w:num>
  <w:num w:numId="25" w16cid:durableId="1934164482">
    <w:abstractNumId w:val="17"/>
  </w:num>
  <w:num w:numId="26" w16cid:durableId="1142623587">
    <w:abstractNumId w:val="27"/>
  </w:num>
  <w:num w:numId="27" w16cid:durableId="957756989">
    <w:abstractNumId w:val="11"/>
  </w:num>
  <w:num w:numId="28" w16cid:durableId="1945335226">
    <w:abstractNumId w:val="31"/>
  </w:num>
  <w:num w:numId="29" w16cid:durableId="405691873">
    <w:abstractNumId w:val="0"/>
  </w:num>
  <w:num w:numId="30" w16cid:durableId="986520700">
    <w:abstractNumId w:val="19"/>
  </w:num>
  <w:num w:numId="31" w16cid:durableId="636839681">
    <w:abstractNumId w:val="10"/>
  </w:num>
  <w:num w:numId="32" w16cid:durableId="1966427264">
    <w:abstractNumId w:val="29"/>
  </w:num>
  <w:num w:numId="33" w16cid:durableId="1856385828">
    <w:abstractNumId w:val="2"/>
  </w:num>
  <w:num w:numId="34" w16cid:durableId="1136608161">
    <w:abstractNumId w:val="16"/>
  </w:num>
  <w:num w:numId="35" w16cid:durableId="473328786">
    <w:abstractNumId w:val="20"/>
  </w:num>
  <w:num w:numId="36" w16cid:durableId="159194986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210A"/>
    <w:rsid w:val="00017B06"/>
    <w:rsid w:val="000223C5"/>
    <w:rsid w:val="00025476"/>
    <w:rsid w:val="000300D2"/>
    <w:rsid w:val="000323D8"/>
    <w:rsid w:val="00032797"/>
    <w:rsid w:val="0003291E"/>
    <w:rsid w:val="000423C3"/>
    <w:rsid w:val="00046AB2"/>
    <w:rsid w:val="00051FDB"/>
    <w:rsid w:val="00054F17"/>
    <w:rsid w:val="000566FB"/>
    <w:rsid w:val="00056D9B"/>
    <w:rsid w:val="000663A9"/>
    <w:rsid w:val="00087D69"/>
    <w:rsid w:val="000937F3"/>
    <w:rsid w:val="000951FA"/>
    <w:rsid w:val="00096C38"/>
    <w:rsid w:val="00097EF4"/>
    <w:rsid w:val="000A50E5"/>
    <w:rsid w:val="000B6C23"/>
    <w:rsid w:val="000B7D1A"/>
    <w:rsid w:val="000C4B09"/>
    <w:rsid w:val="000C6D87"/>
    <w:rsid w:val="000D1ECB"/>
    <w:rsid w:val="000F2036"/>
    <w:rsid w:val="00106082"/>
    <w:rsid w:val="00130197"/>
    <w:rsid w:val="00132ABE"/>
    <w:rsid w:val="00140937"/>
    <w:rsid w:val="00142946"/>
    <w:rsid w:val="00157B6C"/>
    <w:rsid w:val="00164FAA"/>
    <w:rsid w:val="001819F0"/>
    <w:rsid w:val="0018443B"/>
    <w:rsid w:val="001856D3"/>
    <w:rsid w:val="00187E05"/>
    <w:rsid w:val="001908D7"/>
    <w:rsid w:val="0019279F"/>
    <w:rsid w:val="00195A2D"/>
    <w:rsid w:val="001A3D43"/>
    <w:rsid w:val="001B02A7"/>
    <w:rsid w:val="001B5529"/>
    <w:rsid w:val="001B77B0"/>
    <w:rsid w:val="001C433E"/>
    <w:rsid w:val="001D1A0C"/>
    <w:rsid w:val="001D2AD6"/>
    <w:rsid w:val="001F6966"/>
    <w:rsid w:val="00206830"/>
    <w:rsid w:val="00207ED2"/>
    <w:rsid w:val="0021232F"/>
    <w:rsid w:val="0021320F"/>
    <w:rsid w:val="00223A3C"/>
    <w:rsid w:val="002257C3"/>
    <w:rsid w:val="00225A9F"/>
    <w:rsid w:val="0023519E"/>
    <w:rsid w:val="00241EDF"/>
    <w:rsid w:val="0024219F"/>
    <w:rsid w:val="0024505C"/>
    <w:rsid w:val="00250C46"/>
    <w:rsid w:val="002672F7"/>
    <w:rsid w:val="002674F7"/>
    <w:rsid w:val="00284695"/>
    <w:rsid w:val="002868EC"/>
    <w:rsid w:val="00290E1F"/>
    <w:rsid w:val="002925B0"/>
    <w:rsid w:val="002955D9"/>
    <w:rsid w:val="002B73DD"/>
    <w:rsid w:val="002D5002"/>
    <w:rsid w:val="002E680A"/>
    <w:rsid w:val="00305E8E"/>
    <w:rsid w:val="0031156E"/>
    <w:rsid w:val="0031543C"/>
    <w:rsid w:val="00317925"/>
    <w:rsid w:val="0032215D"/>
    <w:rsid w:val="00327F69"/>
    <w:rsid w:val="003304CC"/>
    <w:rsid w:val="003309FF"/>
    <w:rsid w:val="003319DE"/>
    <w:rsid w:val="00337F6F"/>
    <w:rsid w:val="00353CF5"/>
    <w:rsid w:val="0035710D"/>
    <w:rsid w:val="003572EE"/>
    <w:rsid w:val="00357752"/>
    <w:rsid w:val="00364C6C"/>
    <w:rsid w:val="00372A73"/>
    <w:rsid w:val="003919A0"/>
    <w:rsid w:val="0039516C"/>
    <w:rsid w:val="003A143A"/>
    <w:rsid w:val="003B73D5"/>
    <w:rsid w:val="003C7AE6"/>
    <w:rsid w:val="003D2C43"/>
    <w:rsid w:val="003E1AE0"/>
    <w:rsid w:val="003E46A4"/>
    <w:rsid w:val="003F12FD"/>
    <w:rsid w:val="003F34E8"/>
    <w:rsid w:val="003F4B02"/>
    <w:rsid w:val="003F63A6"/>
    <w:rsid w:val="003F66D3"/>
    <w:rsid w:val="004134C3"/>
    <w:rsid w:val="00415C8B"/>
    <w:rsid w:val="00423582"/>
    <w:rsid w:val="0043285A"/>
    <w:rsid w:val="00436A93"/>
    <w:rsid w:val="00437E64"/>
    <w:rsid w:val="00440215"/>
    <w:rsid w:val="0044051E"/>
    <w:rsid w:val="00443C0A"/>
    <w:rsid w:val="0044711D"/>
    <w:rsid w:val="00463C1F"/>
    <w:rsid w:val="004769EA"/>
    <w:rsid w:val="00477E97"/>
    <w:rsid w:val="00484B60"/>
    <w:rsid w:val="004859DD"/>
    <w:rsid w:val="00485AB6"/>
    <w:rsid w:val="00491F4D"/>
    <w:rsid w:val="00495CAD"/>
    <w:rsid w:val="004A610D"/>
    <w:rsid w:val="004A6592"/>
    <w:rsid w:val="004B4D32"/>
    <w:rsid w:val="004B4F6F"/>
    <w:rsid w:val="004B7859"/>
    <w:rsid w:val="004D061B"/>
    <w:rsid w:val="004D0FBC"/>
    <w:rsid w:val="004E1D39"/>
    <w:rsid w:val="004F1DDA"/>
    <w:rsid w:val="004F45B8"/>
    <w:rsid w:val="004F6C59"/>
    <w:rsid w:val="004F7088"/>
    <w:rsid w:val="00513E67"/>
    <w:rsid w:val="00514490"/>
    <w:rsid w:val="00517095"/>
    <w:rsid w:val="00517FBB"/>
    <w:rsid w:val="005213F3"/>
    <w:rsid w:val="00530071"/>
    <w:rsid w:val="005377EE"/>
    <w:rsid w:val="00537DAD"/>
    <w:rsid w:val="0054049B"/>
    <w:rsid w:val="00540CEF"/>
    <w:rsid w:val="005433D0"/>
    <w:rsid w:val="00571416"/>
    <w:rsid w:val="00571735"/>
    <w:rsid w:val="00576B40"/>
    <w:rsid w:val="00580CE2"/>
    <w:rsid w:val="00585DA1"/>
    <w:rsid w:val="005874CC"/>
    <w:rsid w:val="005874E8"/>
    <w:rsid w:val="00590759"/>
    <w:rsid w:val="00596ADC"/>
    <w:rsid w:val="005970AA"/>
    <w:rsid w:val="005A667D"/>
    <w:rsid w:val="005B019B"/>
    <w:rsid w:val="005C1138"/>
    <w:rsid w:val="005C21CB"/>
    <w:rsid w:val="005C3781"/>
    <w:rsid w:val="005D2063"/>
    <w:rsid w:val="005E03DE"/>
    <w:rsid w:val="005E5139"/>
    <w:rsid w:val="005F03D9"/>
    <w:rsid w:val="005F05F7"/>
    <w:rsid w:val="0062103C"/>
    <w:rsid w:val="00622F0E"/>
    <w:rsid w:val="0063582A"/>
    <w:rsid w:val="00636C6B"/>
    <w:rsid w:val="006508C7"/>
    <w:rsid w:val="00651C18"/>
    <w:rsid w:val="00653223"/>
    <w:rsid w:val="00653E86"/>
    <w:rsid w:val="00654552"/>
    <w:rsid w:val="0065578B"/>
    <w:rsid w:val="00666757"/>
    <w:rsid w:val="0066745D"/>
    <w:rsid w:val="00670CEC"/>
    <w:rsid w:val="006720A5"/>
    <w:rsid w:val="0067384B"/>
    <w:rsid w:val="006753A9"/>
    <w:rsid w:val="00675E76"/>
    <w:rsid w:val="00681A14"/>
    <w:rsid w:val="0068252D"/>
    <w:rsid w:val="00682B2F"/>
    <w:rsid w:val="00682D41"/>
    <w:rsid w:val="006831D3"/>
    <w:rsid w:val="00684208"/>
    <w:rsid w:val="00696DAD"/>
    <w:rsid w:val="006C2D6F"/>
    <w:rsid w:val="006C303D"/>
    <w:rsid w:val="006E5F8B"/>
    <w:rsid w:val="006E60AD"/>
    <w:rsid w:val="006E67E3"/>
    <w:rsid w:val="006F0258"/>
    <w:rsid w:val="006F4EA7"/>
    <w:rsid w:val="00701BA3"/>
    <w:rsid w:val="007075CE"/>
    <w:rsid w:val="00712DFB"/>
    <w:rsid w:val="00724DD1"/>
    <w:rsid w:val="007305EF"/>
    <w:rsid w:val="007320EF"/>
    <w:rsid w:val="007365A0"/>
    <w:rsid w:val="00737CF7"/>
    <w:rsid w:val="007452E1"/>
    <w:rsid w:val="007454EE"/>
    <w:rsid w:val="00747869"/>
    <w:rsid w:val="007527BB"/>
    <w:rsid w:val="007571D9"/>
    <w:rsid w:val="00760E83"/>
    <w:rsid w:val="00766935"/>
    <w:rsid w:val="00770167"/>
    <w:rsid w:val="00773982"/>
    <w:rsid w:val="0078068F"/>
    <w:rsid w:val="00786A97"/>
    <w:rsid w:val="00792447"/>
    <w:rsid w:val="00793901"/>
    <w:rsid w:val="007969FB"/>
    <w:rsid w:val="0079774E"/>
    <w:rsid w:val="007A424A"/>
    <w:rsid w:val="007C06F8"/>
    <w:rsid w:val="007D0E07"/>
    <w:rsid w:val="007E5D37"/>
    <w:rsid w:val="007F1777"/>
    <w:rsid w:val="008047A2"/>
    <w:rsid w:val="0081041C"/>
    <w:rsid w:val="00822FA4"/>
    <w:rsid w:val="0082679A"/>
    <w:rsid w:val="00830D97"/>
    <w:rsid w:val="00832BCF"/>
    <w:rsid w:val="00843FF2"/>
    <w:rsid w:val="008504A6"/>
    <w:rsid w:val="00854002"/>
    <w:rsid w:val="008546C1"/>
    <w:rsid w:val="00857AB4"/>
    <w:rsid w:val="00863A3D"/>
    <w:rsid w:val="0086571E"/>
    <w:rsid w:val="00865B10"/>
    <w:rsid w:val="00880268"/>
    <w:rsid w:val="00882F69"/>
    <w:rsid w:val="008872D3"/>
    <w:rsid w:val="00890EE2"/>
    <w:rsid w:val="008A4DF8"/>
    <w:rsid w:val="008A6D5E"/>
    <w:rsid w:val="008B1D66"/>
    <w:rsid w:val="008B26F6"/>
    <w:rsid w:val="008B4E85"/>
    <w:rsid w:val="008B720C"/>
    <w:rsid w:val="008B7287"/>
    <w:rsid w:val="008C6A53"/>
    <w:rsid w:val="008D2AD7"/>
    <w:rsid w:val="008E4673"/>
    <w:rsid w:val="008F00DF"/>
    <w:rsid w:val="008F54F1"/>
    <w:rsid w:val="00905182"/>
    <w:rsid w:val="00905660"/>
    <w:rsid w:val="00905D44"/>
    <w:rsid w:val="00915A97"/>
    <w:rsid w:val="00926E32"/>
    <w:rsid w:val="00927FFD"/>
    <w:rsid w:val="00930788"/>
    <w:rsid w:val="00943F6E"/>
    <w:rsid w:val="0094488C"/>
    <w:rsid w:val="00947E1D"/>
    <w:rsid w:val="0095161C"/>
    <w:rsid w:val="0095437F"/>
    <w:rsid w:val="009545F8"/>
    <w:rsid w:val="00954A3C"/>
    <w:rsid w:val="00954B29"/>
    <w:rsid w:val="00954E7B"/>
    <w:rsid w:val="0095503D"/>
    <w:rsid w:val="00964C5F"/>
    <w:rsid w:val="00972697"/>
    <w:rsid w:val="009857A1"/>
    <w:rsid w:val="00997A83"/>
    <w:rsid w:val="009A63E2"/>
    <w:rsid w:val="009B421B"/>
    <w:rsid w:val="009B46A1"/>
    <w:rsid w:val="009B632D"/>
    <w:rsid w:val="009C7E47"/>
    <w:rsid w:val="009E4F6C"/>
    <w:rsid w:val="00A04B6D"/>
    <w:rsid w:val="00A06539"/>
    <w:rsid w:val="00A1161F"/>
    <w:rsid w:val="00A136B6"/>
    <w:rsid w:val="00A22251"/>
    <w:rsid w:val="00A230A8"/>
    <w:rsid w:val="00A236EC"/>
    <w:rsid w:val="00A24702"/>
    <w:rsid w:val="00A24DD4"/>
    <w:rsid w:val="00A5204E"/>
    <w:rsid w:val="00A56059"/>
    <w:rsid w:val="00A60DA8"/>
    <w:rsid w:val="00A65035"/>
    <w:rsid w:val="00A65694"/>
    <w:rsid w:val="00A66B40"/>
    <w:rsid w:val="00A67FA9"/>
    <w:rsid w:val="00A71CE9"/>
    <w:rsid w:val="00A767CF"/>
    <w:rsid w:val="00A84B90"/>
    <w:rsid w:val="00AA1F7C"/>
    <w:rsid w:val="00AB1A9D"/>
    <w:rsid w:val="00AD1B4E"/>
    <w:rsid w:val="00AD1F36"/>
    <w:rsid w:val="00AD2E86"/>
    <w:rsid w:val="00AD5CC3"/>
    <w:rsid w:val="00AE3A5C"/>
    <w:rsid w:val="00AE3E1F"/>
    <w:rsid w:val="00AE4B44"/>
    <w:rsid w:val="00AF06EF"/>
    <w:rsid w:val="00AF4CC7"/>
    <w:rsid w:val="00AF4E0B"/>
    <w:rsid w:val="00AF680A"/>
    <w:rsid w:val="00B0691F"/>
    <w:rsid w:val="00B13F19"/>
    <w:rsid w:val="00B166A9"/>
    <w:rsid w:val="00B430B2"/>
    <w:rsid w:val="00B52C1F"/>
    <w:rsid w:val="00B549A8"/>
    <w:rsid w:val="00B6284C"/>
    <w:rsid w:val="00B673ED"/>
    <w:rsid w:val="00B736D4"/>
    <w:rsid w:val="00B83E36"/>
    <w:rsid w:val="00B874D0"/>
    <w:rsid w:val="00BA156E"/>
    <w:rsid w:val="00BA6F5D"/>
    <w:rsid w:val="00BA72F2"/>
    <w:rsid w:val="00BB4E62"/>
    <w:rsid w:val="00BC3780"/>
    <w:rsid w:val="00BC4BF3"/>
    <w:rsid w:val="00BC68AA"/>
    <w:rsid w:val="00BD1F96"/>
    <w:rsid w:val="00BD2CF1"/>
    <w:rsid w:val="00BE41BA"/>
    <w:rsid w:val="00BE5269"/>
    <w:rsid w:val="00BF06C0"/>
    <w:rsid w:val="00C01D2A"/>
    <w:rsid w:val="00C0455E"/>
    <w:rsid w:val="00C04876"/>
    <w:rsid w:val="00C1496D"/>
    <w:rsid w:val="00C26171"/>
    <w:rsid w:val="00C42DC5"/>
    <w:rsid w:val="00C50F7A"/>
    <w:rsid w:val="00C54803"/>
    <w:rsid w:val="00C6051F"/>
    <w:rsid w:val="00C6672F"/>
    <w:rsid w:val="00C67638"/>
    <w:rsid w:val="00C77B1D"/>
    <w:rsid w:val="00C827E3"/>
    <w:rsid w:val="00C83115"/>
    <w:rsid w:val="00C839C3"/>
    <w:rsid w:val="00C878ED"/>
    <w:rsid w:val="00C87A64"/>
    <w:rsid w:val="00C91DD9"/>
    <w:rsid w:val="00C94893"/>
    <w:rsid w:val="00C9744B"/>
    <w:rsid w:val="00CA554F"/>
    <w:rsid w:val="00CB31F0"/>
    <w:rsid w:val="00CD2B70"/>
    <w:rsid w:val="00CD3B7F"/>
    <w:rsid w:val="00CD589A"/>
    <w:rsid w:val="00CD6316"/>
    <w:rsid w:val="00CD6CBB"/>
    <w:rsid w:val="00CD7212"/>
    <w:rsid w:val="00CE1A7B"/>
    <w:rsid w:val="00CF0F9A"/>
    <w:rsid w:val="00CF208D"/>
    <w:rsid w:val="00D056CF"/>
    <w:rsid w:val="00D156F7"/>
    <w:rsid w:val="00D20B20"/>
    <w:rsid w:val="00D23A34"/>
    <w:rsid w:val="00D37332"/>
    <w:rsid w:val="00D5333A"/>
    <w:rsid w:val="00D53ED7"/>
    <w:rsid w:val="00D57865"/>
    <w:rsid w:val="00D63836"/>
    <w:rsid w:val="00D651FF"/>
    <w:rsid w:val="00D73909"/>
    <w:rsid w:val="00D73C08"/>
    <w:rsid w:val="00D74420"/>
    <w:rsid w:val="00D83826"/>
    <w:rsid w:val="00D856A5"/>
    <w:rsid w:val="00D9003F"/>
    <w:rsid w:val="00DA2AF7"/>
    <w:rsid w:val="00DA3A0F"/>
    <w:rsid w:val="00DA67D9"/>
    <w:rsid w:val="00DB0FFE"/>
    <w:rsid w:val="00DB1009"/>
    <w:rsid w:val="00DC0882"/>
    <w:rsid w:val="00DC4397"/>
    <w:rsid w:val="00DD3C91"/>
    <w:rsid w:val="00DE04AD"/>
    <w:rsid w:val="00DE52CA"/>
    <w:rsid w:val="00DE7FBD"/>
    <w:rsid w:val="00DF304B"/>
    <w:rsid w:val="00DF4B45"/>
    <w:rsid w:val="00DF5049"/>
    <w:rsid w:val="00DF6086"/>
    <w:rsid w:val="00E11025"/>
    <w:rsid w:val="00E13DBF"/>
    <w:rsid w:val="00E14679"/>
    <w:rsid w:val="00E16164"/>
    <w:rsid w:val="00E251FC"/>
    <w:rsid w:val="00E26B90"/>
    <w:rsid w:val="00E26E04"/>
    <w:rsid w:val="00E26ED6"/>
    <w:rsid w:val="00E36107"/>
    <w:rsid w:val="00E4149A"/>
    <w:rsid w:val="00E476B6"/>
    <w:rsid w:val="00E505A7"/>
    <w:rsid w:val="00E50F59"/>
    <w:rsid w:val="00E562FB"/>
    <w:rsid w:val="00E7000A"/>
    <w:rsid w:val="00E72984"/>
    <w:rsid w:val="00E849F2"/>
    <w:rsid w:val="00E90041"/>
    <w:rsid w:val="00E92161"/>
    <w:rsid w:val="00E93760"/>
    <w:rsid w:val="00EA690E"/>
    <w:rsid w:val="00EB7A08"/>
    <w:rsid w:val="00EC7CC8"/>
    <w:rsid w:val="00ED0D83"/>
    <w:rsid w:val="00ED2028"/>
    <w:rsid w:val="00ED284F"/>
    <w:rsid w:val="00ED3D4C"/>
    <w:rsid w:val="00EE02B0"/>
    <w:rsid w:val="00EE0A7F"/>
    <w:rsid w:val="00EE3BAB"/>
    <w:rsid w:val="00EF107C"/>
    <w:rsid w:val="00EF380A"/>
    <w:rsid w:val="00F02AE0"/>
    <w:rsid w:val="00F11D65"/>
    <w:rsid w:val="00F158AB"/>
    <w:rsid w:val="00F26C4D"/>
    <w:rsid w:val="00F31523"/>
    <w:rsid w:val="00F32CE5"/>
    <w:rsid w:val="00F34220"/>
    <w:rsid w:val="00F363C4"/>
    <w:rsid w:val="00F41B94"/>
    <w:rsid w:val="00F53086"/>
    <w:rsid w:val="00F66979"/>
    <w:rsid w:val="00F66BA9"/>
    <w:rsid w:val="00F708CC"/>
    <w:rsid w:val="00F7148D"/>
    <w:rsid w:val="00F813AB"/>
    <w:rsid w:val="00F81448"/>
    <w:rsid w:val="00F82F23"/>
    <w:rsid w:val="00F84D7C"/>
    <w:rsid w:val="00F914DB"/>
    <w:rsid w:val="00F914F6"/>
    <w:rsid w:val="00F9502A"/>
    <w:rsid w:val="00FA1660"/>
    <w:rsid w:val="00FA300C"/>
    <w:rsid w:val="00FA322D"/>
    <w:rsid w:val="00FA477B"/>
    <w:rsid w:val="00FB53A6"/>
    <w:rsid w:val="00FC0DB4"/>
    <w:rsid w:val="00FC293E"/>
    <w:rsid w:val="00FC5397"/>
    <w:rsid w:val="00FE3650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26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E228F-BFB7-4ECC-89A9-DD37072CB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6</Pages>
  <Words>1479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67</cp:revision>
  <cp:lastPrinted>2024-03-15T12:36:00Z</cp:lastPrinted>
  <dcterms:created xsi:type="dcterms:W3CDTF">2024-03-15T10:04:00Z</dcterms:created>
  <dcterms:modified xsi:type="dcterms:W3CDTF">2025-03-20T11:14:00Z</dcterms:modified>
</cp:coreProperties>
</file>